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sz w:val="28"/>
          <w:szCs w:val="28"/>
          <w:lang w:val="uk-UA"/>
        </w:rPr>
      </w:pPr>
      <w:r>
        <w:rPr>
          <w:sz w:val="28"/>
          <w:szCs w:val="28"/>
          <w:lang w:val="uk-UA"/>
        </w:rPr>
        <w:t xml:space="preserve">                                                                                                                                                         </w:t>
      </w:r>
      <w:r>
        <w:rPr>
          <w:sz w:val="28"/>
          <w:szCs w:val="28"/>
          <w:lang w:val="uk-UA"/>
        </w:rPr>
        <w:t>ЗАТВЕРДЖЕНО:</w:t>
      </w:r>
    </w:p>
    <w:p>
      <w:pPr>
        <w:pStyle w:val="Normal"/>
        <w:rPr>
          <w:sz w:val="28"/>
          <w:szCs w:val="28"/>
          <w:lang w:val="uk-UA"/>
        </w:rPr>
      </w:pPr>
      <w:r>
        <w:rPr>
          <w:sz w:val="28"/>
          <w:szCs w:val="28"/>
          <w:lang w:val="uk-UA"/>
        </w:rPr>
        <w:t xml:space="preserve">                                                                                                                                                         </w:t>
      </w:r>
      <w:r>
        <w:rPr>
          <w:sz w:val="28"/>
          <w:szCs w:val="28"/>
          <w:lang w:val="uk-UA"/>
        </w:rPr>
        <w:t>Розпорядження міського голови</w:t>
      </w:r>
    </w:p>
    <w:p>
      <w:pPr>
        <w:pStyle w:val="Normal"/>
        <w:rPr>
          <w:sz w:val="28"/>
          <w:szCs w:val="28"/>
          <w:lang w:val="uk-UA"/>
        </w:rPr>
      </w:pPr>
      <w:r>
        <w:rPr>
          <w:sz w:val="28"/>
          <w:szCs w:val="28"/>
          <w:lang w:val="uk-UA"/>
        </w:rPr>
        <w:t xml:space="preserve">                                                                                                                                                         </w:t>
      </w:r>
      <w:r>
        <w:rPr>
          <w:sz w:val="28"/>
          <w:szCs w:val="28"/>
          <w:lang w:val="uk-UA"/>
        </w:rPr>
        <w:t>11.01.2022 №Р-4/06-34-22</w:t>
      </w:r>
    </w:p>
    <w:p>
      <w:pPr>
        <w:pStyle w:val="Normal"/>
        <w:jc w:val="center"/>
        <w:rPr>
          <w:sz w:val="28"/>
          <w:szCs w:val="28"/>
          <w:lang w:val="uk-UA"/>
        </w:rPr>
      </w:pPr>
      <w:r>
        <w:rPr>
          <w:sz w:val="28"/>
          <w:szCs w:val="28"/>
          <w:lang w:val="uk-UA"/>
        </w:rPr>
      </w:r>
      <w:bookmarkStart w:id="0" w:name="_Hlk535848174"/>
      <w:bookmarkStart w:id="1" w:name="_Hlk535848174"/>
    </w:p>
    <w:p>
      <w:pPr>
        <w:pStyle w:val="Normal"/>
        <w:jc w:val="center"/>
        <w:rPr>
          <w:sz w:val="28"/>
          <w:szCs w:val="28"/>
          <w:lang w:val="uk-UA"/>
        </w:rPr>
      </w:pPr>
      <w:r>
        <w:rPr>
          <w:sz w:val="28"/>
          <w:szCs w:val="28"/>
          <w:lang w:val="uk-UA"/>
        </w:rPr>
        <w:t xml:space="preserve">ПЛАН </w:t>
      </w:r>
    </w:p>
    <w:p>
      <w:pPr>
        <w:pStyle w:val="Normal"/>
        <w:jc w:val="center"/>
        <w:rPr>
          <w:sz w:val="28"/>
          <w:szCs w:val="28"/>
          <w:lang w:val="uk-UA"/>
        </w:rPr>
      </w:pPr>
      <w:bookmarkStart w:id="2" w:name="_Hlk535848174"/>
      <w:r>
        <w:rPr>
          <w:sz w:val="28"/>
          <w:szCs w:val="28"/>
          <w:lang w:val="uk-UA"/>
        </w:rPr>
        <w:t>невідкладних заходів із запобігання та протидії домашньому насильству та насильству за ознакою статі в Покровській міській територіальній громаді на 2022-2023 роки</w:t>
      </w:r>
      <w:bookmarkEnd w:id="2"/>
    </w:p>
    <w:p>
      <w:pPr>
        <w:pStyle w:val="Normal"/>
        <w:jc w:val="center"/>
        <w:rPr>
          <w:sz w:val="28"/>
          <w:szCs w:val="28"/>
          <w:lang w:val="uk-UA"/>
        </w:rPr>
      </w:pPr>
      <w:r>
        <w:rPr>
          <w:sz w:val="28"/>
          <w:szCs w:val="28"/>
          <w:lang w:val="uk-UA"/>
        </w:rPr>
      </w:r>
    </w:p>
    <w:tbl>
      <w:tblPr>
        <w:tblW w:w="14787" w:type="dxa"/>
        <w:jc w:val="left"/>
        <w:tblInd w:w="0" w:type="dxa"/>
        <w:tblLayout w:type="fixed"/>
        <w:tblCellMar>
          <w:top w:w="0" w:type="dxa"/>
          <w:left w:w="108" w:type="dxa"/>
          <w:bottom w:w="0" w:type="dxa"/>
          <w:right w:w="108" w:type="dxa"/>
        </w:tblCellMar>
        <w:tblLook w:firstRow="1" w:noVBand="0" w:lastRow="0" w:firstColumn="1" w:lastColumn="0" w:noHBand="0" w:val="00a0"/>
      </w:tblPr>
      <w:tblGrid>
        <w:gridCol w:w="585"/>
        <w:gridCol w:w="6753"/>
        <w:gridCol w:w="1976"/>
        <w:gridCol w:w="5472"/>
      </w:tblGrid>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Заходи</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Термін виконання</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Відповідальні за виконання</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1.</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Забезпечення ведення реєстру суб’єктів, що здійснюють заходи у сфері запобігання та протидії домашньому насильству</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Управління праці та соціального захисту населення</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2.</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Забезпечення координації дій соціальних партнерів та громадських організацій міста в сфері запобігання та протидії домашньому насильству та насильству за ознакою статі в Покровській міській територіальній громаді</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Управління праці та соціального захисту населення</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3.</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Забезпечення прийому та реєстрації заяв та повідомлень про вчинення насильства, організацію заходів реагування на факти вчинення насильства, надання допомоги та захисту постраждалим особам, а також роботу з кривдниками відповідно до Законів України «Про запобігання та протидію домашньому насильству» та «Про забезпечення рівних прав та можливостей жінок і чоловіків»</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Управління</w:t>
            </w:r>
            <w:r>
              <w:rPr>
                <w:sz w:val="28"/>
                <w:szCs w:val="28"/>
              </w:rPr>
              <w:t xml:space="preserve"> </w:t>
            </w:r>
            <w:r>
              <w:rPr>
                <w:sz w:val="28"/>
                <w:szCs w:val="28"/>
                <w:lang w:val="uk-UA"/>
              </w:rPr>
              <w:t xml:space="preserve"> праці та соціального захисту населення</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4.</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lang w:val="uk-UA"/>
              </w:rPr>
            </w:pPr>
            <w:r>
              <w:rPr>
                <w:sz w:val="28"/>
                <w:szCs w:val="28"/>
                <w:lang w:val="uk-UA"/>
              </w:rPr>
              <w:t>Забезпечення діяльності мобільної бригади соціально-психологічної допомоги особам, які постраждали від домашнього насильства та/або насильства за ознакою статі із залученням соціальних партнерів.</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При надходженні повідомлень</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Управління  праці та соціального захисту населення, центр соціальних служб Покровської міської ради, відділення поліції №2 Нікопольського РУП ГУНП в Дніпропетровській області</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5.</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Забезпечення вивчення ситуації та збору згрупованих за ознакою статі статистичних даних про факти насильства, причин і передумов поширення насильства.</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Управління праці та соціального захисту населення</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6.</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Організація та проведення навчань, підвищення кваліфікації, семінарів, тренінгів для фахівців, до компетенції яких належать питання запобігання та протидії домашньому насильству, у тому числі для фахівців, що працюють з дітьми, які постраждали від домашнього насильства або стали його свідками, фахівців, які забезпечують роботу мобільних бригад соціально-психологічної допомоги особам, які постраждали від домашнього насильства та/або насильства за ознакою статі.</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Щорічно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Управління  праці та соціального захисту населення, центр соціальних служб Покровської міської ради, служба у справах дітей, управління освіти, відділення поліції №2 Нікопольського РУП ГУНП в Дніпропетровській області.</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7.</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Організація заходів з попередження насильства щодо дітей, жорстокого поводження з ними або загрози його вчинення та надання невідкладної допомоги.</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 мірі надходження повідомлень</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Центр соціальних служб Покровської міської ради, служба у справах дітей, управління освіти</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8.</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Ведення обліку дітей, що постраждали від жорстокого поводження</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Служба у справах дітей</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9.</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Проведення засідань круглих столів, брифінгів, нарад з суб’єктами, що здійснюють заходи у сфері запобігання та протидії домашньому насильству і насильству за ознакою статі</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Щоквартально</w:t>
            </w:r>
          </w:p>
          <w:p>
            <w:pPr>
              <w:pStyle w:val="Normal"/>
              <w:widowControl w:val="false"/>
              <w:jc w:val="center"/>
              <w:rPr>
                <w:sz w:val="28"/>
                <w:szCs w:val="28"/>
                <w:lang w:val="uk-UA"/>
              </w:rPr>
            </w:pPr>
            <w:r>
              <w:rPr>
                <w:sz w:val="28"/>
                <w:szCs w:val="28"/>
                <w:lang w:val="uk-UA"/>
              </w:rPr>
              <w:t>(за окремим планом)</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Управління  праці та соціального захисту населення, центр соціальних служб Покровської міської ради, служба у справах дітей, управління освіти, відділення поліції №2 Нікопольського РУП ГУНП в Дніпропетровській області, КНП «Центр первинної медико-санітарної допомоги Покровської міської ради Дніпропетровської області», КП «Центральна міська лікарня Покровської міської ради Дніпропетровської області», територіальний центр соціального обслуговування (надання соціальних послуг) Покровської міської ради, центр надання безоплатної правової допомоги (за згодою).</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10.</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Забезпечення проведення інформаційно-просвітницьких заходів, семінарів, тренінгів з питань запобігання та протидії домашньому насильству та/або насильству за ознакою статі, у тому числі стосовно дітей та за участю дітей та батьків.</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Центр  соціальних служб Покровської міської ради, управління праці та соціального захисту населення, управління освіти, служба у справах дітей, ДПТНЗ «Покровський центр підготовки та перепідготовки робітничих кадрів», громадські організації (за згодою)</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11.</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Виготовлення та розповсюдження інформаційних матеріалів з питань попередження домашнього насильства</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Суб</w:t>
            </w:r>
            <w:r>
              <w:rPr>
                <w:sz w:val="28"/>
                <w:szCs w:val="28"/>
              </w:rPr>
              <w:t>’</w:t>
            </w:r>
            <w:r>
              <w:rPr>
                <w:sz w:val="28"/>
                <w:szCs w:val="28"/>
                <w:lang w:val="uk-UA"/>
              </w:rPr>
              <w:t>єкти соціальної роботи за напрямками діяльності</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12.</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Забезпечення виявлення сімей/осіб, які опинились у складних життєвих обставинах, здійснення оцінки потреб з метою визначення видів соціальної допомоги та надання соціальних послуг в межах компетенції</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Центр  соціальних служб Покровської міської ради, управління праці та соціального захисту населення, територіальний центр соціального обслуговування (надання соціальних послуг) Покровської міської ради</w:t>
            </w:r>
          </w:p>
        </w:tc>
      </w:tr>
      <w:tr>
        <w:trPr>
          <w:trHeight w:val="3241" w:hRule="atLeast"/>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13.</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Підготовка матеріалів та проведення засідань координаційної ради з питань сімейної та гендерної політики, попередження насильства в сім’ї, протидії, торгівлі людьми при виконавчому комітеті Покровської міської ради</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Щоквартально</w:t>
            </w:r>
          </w:p>
          <w:p>
            <w:pPr>
              <w:pStyle w:val="Normal"/>
              <w:widowControl w:val="false"/>
              <w:jc w:val="center"/>
              <w:rPr>
                <w:sz w:val="28"/>
                <w:szCs w:val="28"/>
                <w:lang w:val="uk-UA"/>
              </w:rPr>
            </w:pPr>
            <w:r>
              <w:rPr>
                <w:sz w:val="28"/>
                <w:szCs w:val="28"/>
                <w:lang w:val="uk-UA"/>
              </w:rPr>
              <w:t>(за окремим планом)</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Управління праці та соціального захисту населення,  центр  соціальних служб Покровської міської ради, управління освіти, служба у справах дітей, відділення поліції №2 Нікопольського РУП ГУНП в Дніпропетровській області, КНП «Центр первинної медико-санітарної допомоги Покровської міської ради Дніпропетровської області», КП «Центральна міська лікарня Покровської міської ради Дніпропетровської області»</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14.</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Забезпечити надання невідкладної медичної допомоги, проведення необхідного медичного обстеження постраждалих осіб, які звернулись особисто, або направлені іншими суб’єктами; проведення діагностичних, лікувально-профілактичних заходів згідно з галузевим стандартом у сфері охорони здоров’я; направлення вищезазначених осіб для лікування до інших профільних закладів охорони здоров'я; забезпечення психіатричного огляду недієздатних осіб, які є кривдниками, з метою діагностики психічних і поведінкових розладів та надання їм відповідної допомоги, а також госпіталізацію у психіатричні заклади, зокрема в примусовому порядку, відповідно до Закону України «Про психіатричну допомогу».</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КНП «Центр первинної медико-санітарної допомоги Покровської міської ради Дніпропетровської області», КП «Центральна міська лікарня Покровської міської ради Дніпропетровської області»</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15.</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Забезпечити інформування медичних працівників щодо взаємодії з іншими суб'єктами, які здійснюють заходи відповідно до Закону України «Про запобігання та протидію домашньому насильству», створення у медичних закладах маршрутів пацієнтів – жертв домашнього насильства та насильства за ознакою статі.</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Постійно</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КНП «Центр первинної медико-санітарної допомоги Покровської міської ради Дніпропетровської області», КП «Центральна міська лікарня Покровської міської ради Дніпропетровської області», центр соціальних служб Покровської міської ради</w:t>
            </w:r>
          </w:p>
        </w:tc>
      </w:tr>
      <w:tr>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16.</w:t>
            </w:r>
          </w:p>
        </w:tc>
        <w:tc>
          <w:tcPr>
            <w:tcW w:w="67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Забезпечити проведення заходів до щорічної міжнародної інформаційної кампанії «16 днів проти насильства» у Покровській міській територіальній громаді.</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З 25 листопада по 10 грудня</w:t>
            </w:r>
          </w:p>
        </w:tc>
        <w:tc>
          <w:tcPr>
            <w:tcW w:w="54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Управління праці та соціального захисту населення, служба у справах дітей, центр соціальних служб Покровської міської ради, відділ культури, туризму, національностей і релігій, територіальний центр соціального обслуговування (надання соціальних послуг) Покровської міської ради, управління освіти,  КНП «Центр первинної медико-санітарної допомоги Покровської міської ради Дніпропетровської області», КП «Центральна міська лікарня Покровської міської ради Дніпропетровської області»,  ДПТНЗ «Покровський центр підготовки та перепідготовки робітничих кадрів» (за згодою), відділення поліції №2 Нікопольського РУП ГУНП в Дніпропетровській області (за згодою)</w:t>
            </w:r>
          </w:p>
        </w:tc>
      </w:tr>
    </w:tbl>
    <w:p>
      <w:pPr>
        <w:pStyle w:val="Normal"/>
        <w:rPr>
          <w:lang w:val="uk-UA"/>
        </w:rPr>
      </w:pPr>
      <w:r>
        <w:rPr>
          <w:lang w:val="uk-UA"/>
        </w:rPr>
      </w:r>
    </w:p>
    <w:p>
      <w:pPr>
        <w:pStyle w:val="Normal"/>
        <w:rPr>
          <w:sz w:val="28"/>
          <w:szCs w:val="28"/>
          <w:lang w:val="uk-UA"/>
        </w:rPr>
      </w:pPr>
      <w:r>
        <w:rPr>
          <w:sz w:val="28"/>
          <w:szCs w:val="28"/>
          <w:lang w:val="uk-UA"/>
        </w:rPr>
        <w:t xml:space="preserve">            </w:t>
      </w:r>
    </w:p>
    <w:p>
      <w:pPr>
        <w:pStyle w:val="Normal"/>
        <w:rPr>
          <w:sz w:val="28"/>
          <w:szCs w:val="28"/>
          <w:lang w:val="uk-UA"/>
        </w:rPr>
      </w:pPr>
      <w:r>
        <w:rPr>
          <w:sz w:val="28"/>
          <w:szCs w:val="28"/>
          <w:lang w:val="uk-UA"/>
        </w:rPr>
      </w:r>
    </w:p>
    <w:p>
      <w:pPr>
        <w:pStyle w:val="Normal"/>
        <w:rPr>
          <w:sz w:val="28"/>
          <w:szCs w:val="28"/>
          <w:lang w:val="uk-UA"/>
        </w:rPr>
      </w:pPr>
      <w:r>
        <w:rPr>
          <w:sz w:val="28"/>
          <w:szCs w:val="28"/>
          <w:lang w:val="uk-UA"/>
        </w:rPr>
        <w:t xml:space="preserve"> </w:t>
      </w:r>
    </w:p>
    <w:p>
      <w:pPr>
        <w:pStyle w:val="Normal"/>
        <w:rPr>
          <w:sz w:val="28"/>
          <w:szCs w:val="28"/>
          <w:lang w:val="uk-UA"/>
        </w:rPr>
      </w:pPr>
      <w:r>
        <w:rPr>
          <w:sz w:val="28"/>
          <w:szCs w:val="28"/>
          <w:lang w:val="uk-UA"/>
        </w:rPr>
        <w:t xml:space="preserve">Начальник управління праці та соціального захисту </w:t>
      </w:r>
    </w:p>
    <w:p>
      <w:pPr>
        <w:pStyle w:val="Normal"/>
        <w:rPr>
          <w:sz w:val="28"/>
          <w:szCs w:val="28"/>
          <w:lang w:val="uk-UA"/>
        </w:rPr>
      </w:pPr>
      <w:r>
        <w:rPr>
          <w:sz w:val="28"/>
          <w:szCs w:val="28"/>
          <w:lang w:val="uk-UA"/>
        </w:rPr>
        <w:t>населення виконкому Покровської міської Ради                                                                                              Тетяна ІГНАТЮК</w:t>
      </w:r>
    </w:p>
    <w:sectPr>
      <w:type w:val="nextPage"/>
      <w:pgSz w:orient="landscape" w:w="16838" w:h="11906"/>
      <w:pgMar w:left="1417" w:right="850" w:gutter="0" w:header="0" w:top="850" w:footer="0" w:bottom="8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uk-UA" w:eastAsia="uk-UA" w:bidi="ar-SA"/>
      </w:rPr>
    </w:rPrDefault>
    <w:pPrDefault>
      <w:pPr>
        <w:suppressAutoHyphens w:val="true"/>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f41c6"/>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customStyle="1">
    <w:name w:val="Текст у виносці Знак"/>
    <w:link w:val="BalloonText"/>
    <w:uiPriority w:val="99"/>
    <w:semiHidden/>
    <w:qFormat/>
    <w:locked/>
    <w:rsid w:val="005f714f"/>
    <w:rPr>
      <w:rFonts w:ascii="Segoe UI" w:hAnsi="Segoe UI" w:cs="Segoe UI"/>
      <w:sz w:val="18"/>
      <w:szCs w:val="18"/>
      <w:lang w:eastAsia="ru-RU"/>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Покажчик"/>
    <w:basedOn w:val="Normal"/>
    <w:qFormat/>
    <w:pPr>
      <w:suppressLineNumbers/>
    </w:pPr>
    <w:rPr>
      <w:rFonts w:cs="Arial"/>
    </w:rPr>
  </w:style>
  <w:style w:type="paragraph" w:styleId="BalloonText">
    <w:name w:val="Balloon Text"/>
    <w:basedOn w:val="Normal"/>
    <w:link w:val="Style14"/>
    <w:uiPriority w:val="99"/>
    <w:semiHidden/>
    <w:qFormat/>
    <w:rsid w:val="005f714f"/>
    <w:pPr/>
    <w:rPr>
      <w:rFonts w:ascii="Segoe UI" w:hAnsi="Segoe UI" w:cs="Segoe UI"/>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1035</TotalTime>
  <Application>LibreOffice/7.4.3.2$Windows_X86_64 LibreOffice_project/1048a8393ae2eeec98dff31b5c133c5f1d08b890</Application>
  <AppVersion>15.0000</AppVersion>
  <Pages>5</Pages>
  <Words>925</Words>
  <Characters>6791</Characters>
  <CharactersWithSpaces>8217</CharactersWithSpaces>
  <Paragraphs>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2019-01-22T06:53:00Z</dcterms:created>
  <dc:creator>Alina</dc:creator>
  <dc:description/>
  <dc:language>uk-UA</dc:language>
  <cp:lastModifiedBy/>
  <cp:lastPrinted>2022-01-04T08:55:00Z</cp:lastPrinted>
  <dcterms:modified xsi:type="dcterms:W3CDTF">2023-02-27T17:07:56Z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